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22109" w14:textId="77777777" w:rsidR="002243FC" w:rsidRPr="00BB163D" w:rsidRDefault="002243FC" w:rsidP="00BA5C8E">
      <w:pPr>
        <w:spacing w:line="240" w:lineRule="atLeast"/>
        <w:jc w:val="center"/>
        <w:rPr>
          <w:b/>
          <w:bCs/>
          <w:spacing w:val="-4"/>
          <w:szCs w:val="24"/>
        </w:rPr>
      </w:pPr>
      <w:r w:rsidRPr="00BB163D">
        <w:rPr>
          <w:rFonts w:hint="eastAsia"/>
          <w:b/>
          <w:bCs/>
          <w:spacing w:val="-4"/>
          <w:szCs w:val="24"/>
        </w:rPr>
        <w:t>統計資料背景說明</w:t>
      </w:r>
    </w:p>
    <w:p w14:paraId="05FA580D" w14:textId="4567E23A" w:rsidR="002243FC" w:rsidRPr="00B27F7B" w:rsidRDefault="002243FC" w:rsidP="00BA5C8E">
      <w:pPr>
        <w:spacing w:line="240" w:lineRule="atLeast"/>
        <w:rPr>
          <w:rFonts w:hAnsi="標楷體"/>
          <w:szCs w:val="24"/>
        </w:rPr>
      </w:pPr>
      <w:r w:rsidRPr="00B27F7B">
        <w:rPr>
          <w:rFonts w:hAnsi="標楷體" w:hint="eastAsia"/>
          <w:szCs w:val="24"/>
        </w:rPr>
        <w:t>資料種類：</w:t>
      </w:r>
      <w:r w:rsidR="005C2E43" w:rsidRPr="005C2E43">
        <w:rPr>
          <w:rFonts w:hAnsi="標楷體" w:hint="eastAsia"/>
          <w:szCs w:val="24"/>
        </w:rPr>
        <w:t>社會福利服務統計</w:t>
      </w:r>
    </w:p>
    <w:p w14:paraId="70108EE9" w14:textId="573ABF81" w:rsidR="002243FC" w:rsidRPr="00B27F7B" w:rsidRDefault="002243FC" w:rsidP="00355608">
      <w:pPr>
        <w:spacing w:line="240" w:lineRule="atLeast"/>
        <w:ind w:left="1200" w:hangingChars="500" w:hanging="1200"/>
        <w:rPr>
          <w:rFonts w:hAnsi="標楷體"/>
          <w:szCs w:val="24"/>
        </w:rPr>
      </w:pPr>
      <w:r w:rsidRPr="00B27F7B">
        <w:rPr>
          <w:rFonts w:hAnsi="標楷體" w:hint="eastAsia"/>
          <w:szCs w:val="24"/>
        </w:rPr>
        <w:t>資料項目：</w:t>
      </w:r>
      <w:r w:rsidR="00E5276B" w:rsidRPr="00E5276B">
        <w:rPr>
          <w:rFonts w:hAnsi="標楷體" w:hint="eastAsia"/>
          <w:kern w:val="0"/>
          <w:szCs w:val="24"/>
        </w:rPr>
        <w:t>花蓮縣老人長期照顧、安養機構與老人公寓、老人住宅概況</w:t>
      </w:r>
    </w:p>
    <w:p w14:paraId="46477695"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一、發布及編製機關單位</w:t>
      </w:r>
    </w:p>
    <w:p w14:paraId="3E9D085F" w14:textId="38E3DF55" w:rsidR="002243FC" w:rsidRPr="00B27F7B" w:rsidRDefault="002243FC" w:rsidP="00BA5C8E">
      <w:pPr>
        <w:spacing w:line="240" w:lineRule="atLeast"/>
        <w:ind w:leftChars="100" w:left="472" w:hangingChars="100" w:hanging="232"/>
        <w:jc w:val="both"/>
        <w:rPr>
          <w:rFonts w:hAnsi="標楷體"/>
          <w:spacing w:val="-4"/>
          <w:szCs w:val="24"/>
        </w:rPr>
      </w:pPr>
      <w:proofErr w:type="gramStart"/>
      <w:r w:rsidRPr="00B27F7B">
        <w:rPr>
          <w:rFonts w:hAnsi="標楷體" w:hint="eastAsia"/>
          <w:spacing w:val="-4"/>
          <w:szCs w:val="24"/>
        </w:rPr>
        <w:t>＊</w:t>
      </w:r>
      <w:proofErr w:type="gramEnd"/>
      <w:r w:rsidRPr="00B27F7B">
        <w:rPr>
          <w:rFonts w:hAnsi="標楷體" w:hint="eastAsia"/>
          <w:spacing w:val="-4"/>
          <w:szCs w:val="24"/>
        </w:rPr>
        <w:t>發布機關、單位：</w:t>
      </w:r>
      <w:r w:rsidR="000702B2" w:rsidRPr="000702B2">
        <w:rPr>
          <w:rFonts w:hAnsi="標楷體" w:hint="eastAsia"/>
          <w:spacing w:val="-4"/>
          <w:szCs w:val="24"/>
        </w:rPr>
        <w:t>花蓮縣政府社會處</w:t>
      </w:r>
    </w:p>
    <w:p w14:paraId="295700FA" w14:textId="54CADCBE" w:rsidR="002243FC" w:rsidRPr="00B27F7B" w:rsidRDefault="002243FC" w:rsidP="00BA5C8E">
      <w:pPr>
        <w:spacing w:line="240" w:lineRule="atLeast"/>
        <w:ind w:leftChars="100" w:left="480" w:hangingChars="100" w:hanging="240"/>
        <w:jc w:val="both"/>
        <w:rPr>
          <w:rFonts w:hAnsi="標楷體"/>
          <w:spacing w:val="-10"/>
          <w:szCs w:val="24"/>
        </w:rPr>
      </w:pPr>
      <w:proofErr w:type="gramStart"/>
      <w:r w:rsidRPr="00B27F7B">
        <w:rPr>
          <w:rFonts w:hAnsi="標楷體" w:hint="eastAsia"/>
          <w:szCs w:val="24"/>
        </w:rPr>
        <w:t>＊</w:t>
      </w:r>
      <w:proofErr w:type="gramEnd"/>
      <w:r w:rsidRPr="00B27F7B">
        <w:rPr>
          <w:rFonts w:hAnsi="標楷體" w:hint="eastAsia"/>
          <w:szCs w:val="24"/>
        </w:rPr>
        <w:t>編製單位：</w:t>
      </w:r>
      <w:r w:rsidR="000702B2" w:rsidRPr="000702B2">
        <w:rPr>
          <w:rFonts w:hAnsi="標楷體" w:hint="eastAsia"/>
          <w:szCs w:val="24"/>
        </w:rPr>
        <w:t>花蓮縣政府社會處</w:t>
      </w:r>
      <w:r w:rsidR="00E5276B" w:rsidRPr="00E5276B">
        <w:rPr>
          <w:rFonts w:hAnsi="標楷體" w:hint="eastAsia"/>
          <w:szCs w:val="24"/>
        </w:rPr>
        <w:t>社會福利科</w:t>
      </w:r>
    </w:p>
    <w:p w14:paraId="09CD2FD8" w14:textId="42C402DE"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聯絡電話：</w:t>
      </w:r>
      <w:r w:rsidRPr="00E47F14">
        <w:rPr>
          <w:rFonts w:hAnsi="標楷體" w:hint="eastAsia"/>
          <w:szCs w:val="24"/>
        </w:rPr>
        <w:t>03-</w:t>
      </w:r>
      <w:r w:rsidR="00464978">
        <w:rPr>
          <w:rFonts w:hAnsi="標楷體" w:hint="eastAsia"/>
          <w:szCs w:val="24"/>
        </w:rPr>
        <w:t>8</w:t>
      </w:r>
      <w:r w:rsidR="00903E36">
        <w:rPr>
          <w:rFonts w:hAnsi="標楷體" w:hint="eastAsia"/>
          <w:szCs w:val="24"/>
        </w:rPr>
        <w:t>227171轉</w:t>
      </w:r>
      <w:r w:rsidR="00E5276B">
        <w:rPr>
          <w:rFonts w:hAnsi="標楷體" w:hint="eastAsia"/>
          <w:szCs w:val="24"/>
        </w:rPr>
        <w:t>382</w:t>
      </w:r>
    </w:p>
    <w:p w14:paraId="1FB12DB7" w14:textId="647DFE69" w:rsidR="002243FC" w:rsidRPr="00B27F7B" w:rsidRDefault="002243FC" w:rsidP="00BA5C8E">
      <w:pPr>
        <w:spacing w:line="240" w:lineRule="atLeast"/>
        <w:ind w:leftChars="100" w:left="480" w:hangingChars="100" w:hanging="240"/>
        <w:jc w:val="both"/>
        <w:rPr>
          <w:rFonts w:hAnsi="標楷體"/>
          <w:szCs w:val="24"/>
        </w:rPr>
      </w:pPr>
      <w:r w:rsidRPr="00B27F7B">
        <w:rPr>
          <w:rFonts w:hAnsi="標楷體" w:hint="eastAsia"/>
          <w:szCs w:val="24"/>
        </w:rPr>
        <w:t>＊傳真：</w:t>
      </w:r>
      <w:r w:rsidR="00CA32B9">
        <w:rPr>
          <w:rFonts w:hAnsi="標楷體" w:hint="eastAsia"/>
          <w:szCs w:val="24"/>
        </w:rPr>
        <w:t>03</w:t>
      </w:r>
      <w:r w:rsidR="00B410A8">
        <w:rPr>
          <w:rFonts w:hAnsi="標楷體" w:hint="eastAsia"/>
          <w:szCs w:val="24"/>
        </w:rPr>
        <w:t>-</w:t>
      </w:r>
      <w:r w:rsidR="00362E05" w:rsidRPr="00362E05">
        <w:rPr>
          <w:rFonts w:hAnsi="標楷體"/>
          <w:szCs w:val="24"/>
        </w:rPr>
        <w:t>8234990</w:t>
      </w:r>
    </w:p>
    <w:p w14:paraId="6B337A74" w14:textId="77777777" w:rsidR="002243FC" w:rsidRPr="00B27F7B" w:rsidRDefault="002243FC" w:rsidP="00BA5C8E">
      <w:pPr>
        <w:spacing w:line="240" w:lineRule="atLeast"/>
        <w:ind w:leftChars="100" w:left="480" w:hangingChars="100" w:hanging="240"/>
        <w:jc w:val="both"/>
        <w:rPr>
          <w:rFonts w:hAnsi="標楷體"/>
          <w:szCs w:val="24"/>
        </w:rPr>
      </w:pPr>
      <w:r w:rsidRPr="00B27F7B">
        <w:rPr>
          <w:rFonts w:hAnsi="標楷體" w:hint="eastAsia"/>
          <w:szCs w:val="24"/>
        </w:rPr>
        <w:t>＊電子信箱：</w:t>
      </w:r>
    </w:p>
    <w:p w14:paraId="30ED9E17"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二、發布形式</w:t>
      </w:r>
    </w:p>
    <w:p w14:paraId="1499042F" w14:textId="0DA24222" w:rsidR="002243FC" w:rsidRPr="002243FC" w:rsidRDefault="002243FC" w:rsidP="00D03331">
      <w:pPr>
        <w:spacing w:line="240" w:lineRule="atLeast"/>
        <w:ind w:leftChars="100" w:left="480" w:hangingChars="100" w:hanging="240"/>
        <w:jc w:val="both"/>
        <w:rPr>
          <w:rFonts w:hAnsi="標楷體"/>
          <w:szCs w:val="24"/>
        </w:rPr>
      </w:pPr>
      <w:r w:rsidRPr="00B27F7B">
        <w:rPr>
          <w:rFonts w:hAnsi="標楷體" w:hint="eastAsia"/>
          <w:szCs w:val="24"/>
        </w:rPr>
        <w:t>＊口頭：</w:t>
      </w:r>
      <w:r w:rsidR="00DC4425" w:rsidRPr="00B27F7B">
        <w:rPr>
          <w:rFonts w:hAnsi="標楷體" w:hint="eastAsia"/>
          <w:szCs w:val="24"/>
        </w:rPr>
        <w:t>（ ）</w:t>
      </w:r>
      <w:r w:rsidRPr="00B27F7B">
        <w:rPr>
          <w:rFonts w:hAnsi="標楷體" w:hint="eastAsia"/>
          <w:szCs w:val="24"/>
        </w:rPr>
        <w:t>記者會或說明會</w:t>
      </w:r>
    </w:p>
    <w:p w14:paraId="4D4248E1" w14:textId="3C2C4F04" w:rsidR="002243FC" w:rsidRPr="00B27F7B" w:rsidRDefault="002243FC" w:rsidP="00827E1A">
      <w:pPr>
        <w:spacing w:line="240" w:lineRule="atLeast"/>
        <w:ind w:leftChars="100" w:left="480" w:hangingChars="100" w:hanging="240"/>
        <w:jc w:val="both"/>
        <w:rPr>
          <w:rFonts w:hAnsi="標楷體"/>
          <w:szCs w:val="24"/>
        </w:rPr>
      </w:pPr>
      <w:r w:rsidRPr="00B27F7B">
        <w:rPr>
          <w:rFonts w:hAnsi="標楷體" w:hint="eastAsia"/>
          <w:szCs w:val="24"/>
        </w:rPr>
        <w:t>＊書面：</w:t>
      </w:r>
    </w:p>
    <w:p w14:paraId="02F2B65C" w14:textId="7DB6FD77" w:rsidR="002243FC" w:rsidRPr="00B27F7B" w:rsidRDefault="002243FC" w:rsidP="00827E1A">
      <w:pPr>
        <w:spacing w:line="240" w:lineRule="atLeast"/>
        <w:ind w:leftChars="270" w:left="7843" w:hanging="7195"/>
        <w:jc w:val="both"/>
        <w:rPr>
          <w:rFonts w:hAnsi="標楷體"/>
          <w:szCs w:val="24"/>
        </w:rPr>
      </w:pPr>
      <w:r w:rsidRPr="00B27F7B">
        <w:rPr>
          <w:rFonts w:hAnsi="標楷體" w:hint="eastAsia"/>
          <w:szCs w:val="24"/>
        </w:rPr>
        <w:t>（ ）新聞稿</w:t>
      </w:r>
      <w:r w:rsidRPr="00B27F7B">
        <w:rPr>
          <w:rFonts w:hAnsi="標楷體"/>
          <w:szCs w:val="24"/>
        </w:rPr>
        <w:t xml:space="preserve">   </w:t>
      </w: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）報表  （ ）書刊，刊名：</w:t>
      </w:r>
    </w:p>
    <w:p w14:paraId="344A9A00" w14:textId="0AE02BEA" w:rsidR="002243FC" w:rsidRPr="00B27F7B" w:rsidRDefault="002243FC" w:rsidP="00827E1A">
      <w:pPr>
        <w:spacing w:line="240" w:lineRule="atLeast"/>
        <w:ind w:leftChars="100" w:left="480" w:hangingChars="100" w:hanging="240"/>
        <w:jc w:val="both"/>
        <w:rPr>
          <w:rFonts w:hAnsi="標楷體"/>
          <w:szCs w:val="24"/>
        </w:rPr>
      </w:pPr>
      <w:r w:rsidRPr="00B27F7B">
        <w:rPr>
          <w:rFonts w:hAnsi="標楷體" w:hint="eastAsia"/>
          <w:szCs w:val="24"/>
        </w:rPr>
        <w:t>＊電子媒體：</w:t>
      </w:r>
    </w:p>
    <w:p w14:paraId="2D02BCC8" w14:textId="2185B17A" w:rsidR="002243FC" w:rsidRDefault="002243FC" w:rsidP="00827E1A">
      <w:pPr>
        <w:spacing w:line="240" w:lineRule="atLeast"/>
        <w:ind w:left="645"/>
        <w:jc w:val="both"/>
        <w:rPr>
          <w:rFonts w:hAnsi="標楷體"/>
          <w:szCs w:val="24"/>
        </w:rPr>
      </w:pP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）線上書刊及資料庫，網址：</w:t>
      </w:r>
    </w:p>
    <w:p w14:paraId="5B8CA175" w14:textId="77777777" w:rsidR="000702B2" w:rsidRDefault="000702B2" w:rsidP="00827E1A">
      <w:pPr>
        <w:spacing w:line="240" w:lineRule="atLeast"/>
        <w:ind w:left="645"/>
        <w:jc w:val="both"/>
        <w:rPr>
          <w:rFonts w:hAnsi="標楷體"/>
          <w:szCs w:val="24"/>
        </w:rPr>
      </w:pPr>
      <w:r w:rsidRPr="000702B2">
        <w:rPr>
          <w:rFonts w:hAnsi="標楷體"/>
          <w:szCs w:val="24"/>
        </w:rPr>
        <w:t>https://hl.dgbas.gov.tw/STATWeb/Page/stat01_1.aspx?Mid=15007</w:t>
      </w:r>
    </w:p>
    <w:p w14:paraId="7416A7F4" w14:textId="4BA03135" w:rsidR="002243FC" w:rsidRPr="00B27F7B" w:rsidRDefault="002243FC" w:rsidP="00827E1A">
      <w:pPr>
        <w:spacing w:line="240" w:lineRule="atLeast"/>
        <w:ind w:left="645"/>
        <w:jc w:val="both"/>
        <w:rPr>
          <w:rFonts w:hAnsi="標楷體"/>
          <w:szCs w:val="24"/>
        </w:rPr>
      </w:pPr>
      <w:r w:rsidRPr="00B27F7B">
        <w:rPr>
          <w:rFonts w:hAnsi="標楷體" w:hint="eastAsia"/>
          <w:szCs w:val="24"/>
        </w:rPr>
        <w:t>（</w:t>
      </w:r>
      <w:r w:rsidRPr="00B27F7B">
        <w:rPr>
          <w:rFonts w:hAnsi="標楷體"/>
          <w:szCs w:val="24"/>
        </w:rPr>
        <w:t xml:space="preserve"> </w:t>
      </w:r>
      <w:r w:rsidRPr="00B27F7B">
        <w:rPr>
          <w:rFonts w:hAnsi="標楷體" w:hint="eastAsia"/>
          <w:szCs w:val="24"/>
        </w:rPr>
        <w:t>）磁片</w:t>
      </w:r>
      <w:r w:rsidRPr="00B27F7B">
        <w:rPr>
          <w:rFonts w:hAnsi="標楷體"/>
          <w:szCs w:val="24"/>
        </w:rPr>
        <w:t xml:space="preserve">  </w:t>
      </w:r>
      <w:r>
        <w:rPr>
          <w:rFonts w:hAnsi="標楷體" w:hint="eastAsia"/>
          <w:szCs w:val="24"/>
        </w:rPr>
        <w:t xml:space="preserve"> </w:t>
      </w:r>
      <w:r w:rsidRPr="00B27F7B">
        <w:rPr>
          <w:rFonts w:hAnsi="標楷體"/>
          <w:szCs w:val="24"/>
        </w:rPr>
        <w:t xml:space="preserve"> </w:t>
      </w:r>
      <w:r w:rsidRPr="00B27F7B">
        <w:rPr>
          <w:rFonts w:hAnsi="標楷體" w:hint="eastAsia"/>
          <w:szCs w:val="24"/>
        </w:rPr>
        <w:t>（</w:t>
      </w:r>
      <w:r w:rsidRPr="00B27F7B">
        <w:rPr>
          <w:rFonts w:hAnsi="標楷體"/>
          <w:szCs w:val="24"/>
        </w:rPr>
        <w:t xml:space="preserve"> </w:t>
      </w:r>
      <w:r w:rsidRPr="00B27F7B">
        <w:rPr>
          <w:rFonts w:hAnsi="標楷體" w:hint="eastAsia"/>
          <w:szCs w:val="24"/>
        </w:rPr>
        <w:t>）光碟片</w:t>
      </w:r>
      <w:r w:rsidR="00A508DC" w:rsidRPr="00B27F7B">
        <w:rPr>
          <w:rFonts w:hAnsi="標楷體"/>
          <w:szCs w:val="24"/>
        </w:rPr>
        <w:t xml:space="preserve">  </w:t>
      </w:r>
      <w:r w:rsidR="00A508DC">
        <w:rPr>
          <w:rFonts w:hAnsi="標楷體" w:hint="eastAsia"/>
          <w:szCs w:val="24"/>
        </w:rPr>
        <w:t xml:space="preserve"> </w:t>
      </w:r>
      <w:r w:rsidRPr="00B27F7B">
        <w:rPr>
          <w:rFonts w:hAnsi="標楷體" w:hint="eastAsia"/>
          <w:szCs w:val="24"/>
        </w:rPr>
        <w:t>（</w:t>
      </w:r>
      <w:r>
        <w:rPr>
          <w:rFonts w:hAnsi="標楷體" w:hint="eastAsia"/>
          <w:szCs w:val="24"/>
        </w:rPr>
        <w:t xml:space="preserve"> </w:t>
      </w:r>
      <w:r w:rsidRPr="00B27F7B">
        <w:rPr>
          <w:rFonts w:hAnsi="標楷體" w:hint="eastAsia"/>
          <w:szCs w:val="24"/>
        </w:rPr>
        <w:t>）其他</w:t>
      </w:r>
    </w:p>
    <w:p w14:paraId="2436327B"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三、資料範圍、週期及時效：</w:t>
      </w:r>
    </w:p>
    <w:p w14:paraId="5A78EA36" w14:textId="77777777" w:rsidR="00BC637E" w:rsidRDefault="002243FC" w:rsidP="00C54C76">
      <w:pPr>
        <w:spacing w:line="240" w:lineRule="atLeast"/>
        <w:ind w:leftChars="100" w:left="480" w:hangingChars="100" w:hanging="240"/>
        <w:rPr>
          <w:rFonts w:hAnsi="標楷體"/>
          <w:szCs w:val="24"/>
        </w:rPr>
      </w:pPr>
      <w:r w:rsidRPr="00B27F7B">
        <w:rPr>
          <w:rFonts w:hAnsi="標楷體" w:hint="eastAsia"/>
          <w:szCs w:val="24"/>
        </w:rPr>
        <w:t>＊統計地區範圍及對象：</w:t>
      </w:r>
    </w:p>
    <w:p w14:paraId="4E3B4F75" w14:textId="4A55D92A" w:rsidR="002243FC" w:rsidRDefault="00D61063" w:rsidP="00BC637E">
      <w:pPr>
        <w:spacing w:line="240" w:lineRule="atLeast"/>
        <w:ind w:leftChars="200" w:left="480"/>
        <w:rPr>
          <w:rFonts w:hAnsi="標楷體"/>
          <w:szCs w:val="24"/>
        </w:rPr>
      </w:pPr>
      <w:r w:rsidRPr="00D61063">
        <w:rPr>
          <w:rFonts w:hAnsi="標楷體" w:hint="eastAsia"/>
          <w:szCs w:val="24"/>
        </w:rPr>
        <w:t>凡</w:t>
      </w:r>
      <w:r>
        <w:rPr>
          <w:rFonts w:hAnsi="標楷體" w:hint="eastAsia"/>
          <w:szCs w:val="24"/>
        </w:rPr>
        <w:t>花蓮縣</w:t>
      </w:r>
      <w:r w:rsidRPr="00D61063">
        <w:rPr>
          <w:rFonts w:hAnsi="標楷體" w:hint="eastAsia"/>
          <w:szCs w:val="24"/>
        </w:rPr>
        <w:t>依據老人福利法及老人福利機構設立標準等規定成立之老人長期照顧(長期照護型、養護型、失智照顧型)及安養機構均為統計對象</w:t>
      </w:r>
      <w:r w:rsidR="00FA19A3">
        <w:rPr>
          <w:rFonts w:hAnsi="標楷體" w:hint="eastAsia"/>
          <w:szCs w:val="24"/>
        </w:rPr>
        <w:t>。</w:t>
      </w:r>
    </w:p>
    <w:p w14:paraId="2C385E09" w14:textId="77777777" w:rsidR="00BC637E"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統計標準時間：</w:t>
      </w:r>
    </w:p>
    <w:p w14:paraId="54640CE0" w14:textId="469DBBBF" w:rsidR="002243FC" w:rsidRDefault="00D61063" w:rsidP="00BC637E">
      <w:pPr>
        <w:spacing w:line="240" w:lineRule="atLeast"/>
        <w:ind w:leftChars="200" w:left="720" w:hangingChars="100" w:hanging="240"/>
        <w:jc w:val="both"/>
        <w:rPr>
          <w:rFonts w:hAnsi="標楷體"/>
          <w:szCs w:val="24"/>
        </w:rPr>
      </w:pPr>
      <w:r w:rsidRPr="00D61063">
        <w:rPr>
          <w:rFonts w:hAnsi="標楷體" w:hint="eastAsia"/>
          <w:szCs w:val="24"/>
        </w:rPr>
        <w:t>以當月底之事實為</w:t>
      </w:r>
      <w:proofErr w:type="gramStart"/>
      <w:r w:rsidRPr="00D61063">
        <w:rPr>
          <w:rFonts w:hAnsi="標楷體" w:hint="eastAsia"/>
          <w:szCs w:val="24"/>
        </w:rPr>
        <w:t>準</w:t>
      </w:r>
      <w:proofErr w:type="gramEnd"/>
      <w:r w:rsidR="00060616">
        <w:rPr>
          <w:rFonts w:hAnsi="標楷體" w:hint="eastAsia"/>
          <w:szCs w:val="24"/>
        </w:rPr>
        <w:t>。</w:t>
      </w:r>
    </w:p>
    <w:p w14:paraId="048BAB84" w14:textId="44E9BD8E" w:rsidR="00B70AC7"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統計項目定義：</w:t>
      </w:r>
    </w:p>
    <w:p w14:paraId="5619D836" w14:textId="4D79A25A" w:rsidR="009073E6" w:rsidRDefault="00D61063" w:rsidP="009073E6">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長期照顧長期</w:t>
      </w:r>
      <w:proofErr w:type="gramStart"/>
      <w:r w:rsidRPr="00D61063">
        <w:rPr>
          <w:rFonts w:hAnsi="標楷體" w:hint="eastAsia"/>
          <w:szCs w:val="24"/>
        </w:rPr>
        <w:t>照護型機構</w:t>
      </w:r>
      <w:proofErr w:type="gramEnd"/>
      <w:r w:rsidRPr="00D61063">
        <w:rPr>
          <w:rFonts w:hAnsi="標楷體" w:hint="eastAsia"/>
          <w:szCs w:val="24"/>
        </w:rPr>
        <w:t>：以</w:t>
      </w:r>
      <w:proofErr w:type="gramStart"/>
      <w:r w:rsidRPr="00D61063">
        <w:rPr>
          <w:rFonts w:hAnsi="標楷體" w:hint="eastAsia"/>
          <w:szCs w:val="24"/>
        </w:rPr>
        <w:t>罹</w:t>
      </w:r>
      <w:proofErr w:type="gramEnd"/>
      <w:r w:rsidRPr="00D61063">
        <w:rPr>
          <w:rFonts w:hAnsi="標楷體" w:hint="eastAsia"/>
          <w:szCs w:val="24"/>
        </w:rPr>
        <w:t>患長期慢性病，且需要醫護服務之老人為照顧對象之機構</w:t>
      </w:r>
      <w:r>
        <w:rPr>
          <w:rFonts w:hAnsi="標楷體" w:hint="eastAsia"/>
          <w:szCs w:val="24"/>
        </w:rPr>
        <w:t>。</w:t>
      </w:r>
    </w:p>
    <w:p w14:paraId="4F0A543C" w14:textId="13DE6247" w:rsidR="004E420B"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長期照顧養護型機構：以生活自理能力缺損需他人照顧之老人</w:t>
      </w:r>
      <w:proofErr w:type="gramStart"/>
      <w:r w:rsidRPr="00D61063">
        <w:rPr>
          <w:rFonts w:hAnsi="標楷體" w:hint="eastAsia"/>
          <w:szCs w:val="24"/>
        </w:rPr>
        <w:t>或需鼻胃</w:t>
      </w:r>
      <w:proofErr w:type="gramEnd"/>
      <w:r w:rsidRPr="00D61063">
        <w:rPr>
          <w:rFonts w:hAnsi="標楷體" w:hint="eastAsia"/>
          <w:szCs w:val="24"/>
        </w:rPr>
        <w:t>管、導尿管護理服務需求之老人為照顧對象之機構</w:t>
      </w:r>
      <w:r>
        <w:rPr>
          <w:rFonts w:hAnsi="標楷體" w:hint="eastAsia"/>
          <w:szCs w:val="24"/>
        </w:rPr>
        <w:t>。</w:t>
      </w:r>
    </w:p>
    <w:p w14:paraId="556CF28B" w14:textId="23E0AF74" w:rsidR="00D61063"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長期照顧失智照顧型機構：以神經科、精神科等專科醫師診斷為失智症中度以上、具行動能力，且需受照顧之老人為照顧對象之機構。</w:t>
      </w:r>
    </w:p>
    <w:p w14:paraId="7DB7A850" w14:textId="06E3A1C6" w:rsidR="00D61063"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安養機構：以需他人照顧或無扶養義務親屬或扶養義務親屬無扶養能力，且日常生活能自理之老人為照顧對象之機構。</w:t>
      </w:r>
    </w:p>
    <w:p w14:paraId="65C1D536" w14:textId="76BB2E47" w:rsidR="00D61063" w:rsidRDefault="00D61063" w:rsidP="004E420B">
      <w:pPr>
        <w:pStyle w:val="a5"/>
        <w:numPr>
          <w:ilvl w:val="0"/>
          <w:numId w:val="32"/>
        </w:numPr>
        <w:spacing w:line="240" w:lineRule="atLeast"/>
        <w:ind w:leftChars="100" w:hangingChars="200"/>
        <w:jc w:val="both"/>
        <w:rPr>
          <w:rFonts w:hAnsi="標楷體"/>
          <w:szCs w:val="24"/>
        </w:rPr>
      </w:pPr>
      <w:proofErr w:type="gramStart"/>
      <w:r w:rsidRPr="00D61063">
        <w:rPr>
          <w:rFonts w:hAnsi="標楷體" w:hint="eastAsia"/>
          <w:szCs w:val="24"/>
        </w:rPr>
        <w:t>可供進住</w:t>
      </w:r>
      <w:proofErr w:type="gramEnd"/>
      <w:r w:rsidRPr="00D61063">
        <w:rPr>
          <w:rFonts w:hAnsi="標楷體" w:hint="eastAsia"/>
          <w:szCs w:val="24"/>
        </w:rPr>
        <w:t>人數：係指機構經主管機關許可設立之可收容人數。</w:t>
      </w:r>
    </w:p>
    <w:p w14:paraId="05EB5102" w14:textId="3D02BAF0" w:rsidR="00D61063"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實際進住人數：係指機構內現有實際照顧人數。</w:t>
      </w:r>
    </w:p>
    <w:p w14:paraId="2CCA552B" w14:textId="63731324" w:rsidR="00D61063"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長期照護：收容照顧</w:t>
      </w:r>
      <w:proofErr w:type="gramStart"/>
      <w:r w:rsidRPr="00D61063">
        <w:rPr>
          <w:rFonts w:hAnsi="標楷體" w:hint="eastAsia"/>
          <w:szCs w:val="24"/>
        </w:rPr>
        <w:t>罹</w:t>
      </w:r>
      <w:proofErr w:type="gramEnd"/>
      <w:r w:rsidRPr="00D61063">
        <w:rPr>
          <w:rFonts w:hAnsi="標楷體" w:hint="eastAsia"/>
          <w:szCs w:val="24"/>
        </w:rPr>
        <w:t>患長期慢性病，且需要醫護服務之老人。</w:t>
      </w:r>
    </w:p>
    <w:p w14:paraId="50B23B92" w14:textId="3B1935D1" w:rsidR="00D61063"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養護：收容生活自理能力缺損需他人照顧之老人，其中2管養護係</w:t>
      </w:r>
      <w:proofErr w:type="gramStart"/>
      <w:r w:rsidRPr="00D61063">
        <w:rPr>
          <w:rFonts w:hAnsi="標楷體" w:hint="eastAsia"/>
          <w:szCs w:val="24"/>
        </w:rPr>
        <w:t>以具鼻胃</w:t>
      </w:r>
      <w:proofErr w:type="gramEnd"/>
      <w:r w:rsidRPr="00D61063">
        <w:rPr>
          <w:rFonts w:hAnsi="標楷體" w:hint="eastAsia"/>
          <w:szCs w:val="24"/>
        </w:rPr>
        <w:t>管、導尿管</w:t>
      </w:r>
      <w:r w:rsidRPr="00D61063">
        <w:rPr>
          <w:rFonts w:hAnsi="標楷體" w:hint="eastAsia"/>
          <w:szCs w:val="24"/>
        </w:rPr>
        <w:lastRenderedPageBreak/>
        <w:t>護理服務需求之老人為照顧對象，至具其他管路護理服務需求之老人則為長期照護服務對象，餘為一般養護。</w:t>
      </w:r>
    </w:p>
    <w:p w14:paraId="513263FF" w14:textId="44495CC2" w:rsidR="00D61063"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安養：收容照顧日常生活能自理之老人。</w:t>
      </w:r>
    </w:p>
    <w:p w14:paraId="4D784595" w14:textId="02E6DD61" w:rsidR="00D61063" w:rsidRDefault="00D61063" w:rsidP="004E420B">
      <w:pPr>
        <w:pStyle w:val="a5"/>
        <w:numPr>
          <w:ilvl w:val="0"/>
          <w:numId w:val="32"/>
        </w:numPr>
        <w:spacing w:line="240" w:lineRule="atLeast"/>
        <w:ind w:leftChars="100" w:hangingChars="200"/>
        <w:jc w:val="both"/>
        <w:rPr>
          <w:rFonts w:hAnsi="標楷體"/>
          <w:szCs w:val="24"/>
        </w:rPr>
      </w:pPr>
      <w:r w:rsidRPr="00D61063">
        <w:rPr>
          <w:rFonts w:hAnsi="標楷體" w:hint="eastAsia"/>
          <w:szCs w:val="24"/>
        </w:rPr>
        <w:t>失智照顧：收容照顧經神經科、精神科等專科醫師診斷為失智症中度以上、具行動能力，且需受照顧之老人。</w:t>
      </w:r>
    </w:p>
    <w:p w14:paraId="6DC77B85" w14:textId="4D91D099" w:rsidR="00D61063" w:rsidRDefault="00D61063" w:rsidP="00D61063">
      <w:pPr>
        <w:pStyle w:val="a5"/>
        <w:numPr>
          <w:ilvl w:val="0"/>
          <w:numId w:val="32"/>
        </w:numPr>
        <w:spacing w:line="240" w:lineRule="atLeast"/>
        <w:ind w:leftChars="0" w:hangingChars="300" w:hanging="720"/>
        <w:jc w:val="both"/>
        <w:rPr>
          <w:rFonts w:hAnsi="標楷體"/>
          <w:szCs w:val="24"/>
        </w:rPr>
      </w:pPr>
      <w:r w:rsidRPr="00D61063">
        <w:rPr>
          <w:rFonts w:hAnsi="標楷體" w:hint="eastAsia"/>
          <w:szCs w:val="24"/>
        </w:rPr>
        <w:t>老人公寓、老人住宅：係指由政府出資興建</w:t>
      </w:r>
      <w:proofErr w:type="gramStart"/>
      <w:r w:rsidRPr="00D61063">
        <w:rPr>
          <w:rFonts w:hAnsi="標楷體" w:hint="eastAsia"/>
          <w:szCs w:val="24"/>
        </w:rPr>
        <w:t>採</w:t>
      </w:r>
      <w:proofErr w:type="gramEnd"/>
      <w:r w:rsidRPr="00D61063">
        <w:rPr>
          <w:rFonts w:hAnsi="標楷體" w:hint="eastAsia"/>
          <w:szCs w:val="24"/>
        </w:rPr>
        <w:t>公設民營方式委託民間經營，提供年滿65歲，生活能自理之老人租賃。</w:t>
      </w:r>
    </w:p>
    <w:p w14:paraId="6DFC4968" w14:textId="5D91847D" w:rsidR="00D61063" w:rsidRDefault="00D61063" w:rsidP="00D61063">
      <w:pPr>
        <w:pStyle w:val="a5"/>
        <w:numPr>
          <w:ilvl w:val="0"/>
          <w:numId w:val="32"/>
        </w:numPr>
        <w:spacing w:line="240" w:lineRule="atLeast"/>
        <w:ind w:leftChars="0" w:hangingChars="300" w:hanging="720"/>
        <w:jc w:val="both"/>
        <w:rPr>
          <w:rFonts w:hAnsi="標楷體"/>
          <w:szCs w:val="24"/>
        </w:rPr>
      </w:pPr>
      <w:r w:rsidRPr="00D61063">
        <w:rPr>
          <w:rFonts w:hAnsi="標楷體" w:hint="eastAsia"/>
          <w:szCs w:val="24"/>
        </w:rPr>
        <w:t>區安養堂：運用社區或村里力量設置安養堂，以收容安養鰥寡孤獨無依老人，使之頤養天年，促進社會安</w:t>
      </w:r>
      <w:proofErr w:type="gramStart"/>
      <w:r w:rsidRPr="00D61063">
        <w:rPr>
          <w:rFonts w:hAnsi="標楷體" w:hint="eastAsia"/>
          <w:szCs w:val="24"/>
        </w:rPr>
        <w:t>和</w:t>
      </w:r>
      <w:proofErr w:type="gramEnd"/>
      <w:r w:rsidRPr="00D61063">
        <w:rPr>
          <w:rFonts w:hAnsi="標楷體" w:hint="eastAsia"/>
          <w:szCs w:val="24"/>
        </w:rPr>
        <w:t>。</w:t>
      </w:r>
    </w:p>
    <w:p w14:paraId="32949B9C" w14:textId="793E0966" w:rsidR="00D61063" w:rsidRDefault="00D61063" w:rsidP="00D61063">
      <w:pPr>
        <w:pStyle w:val="a5"/>
        <w:numPr>
          <w:ilvl w:val="0"/>
          <w:numId w:val="32"/>
        </w:numPr>
        <w:spacing w:line="240" w:lineRule="atLeast"/>
        <w:ind w:leftChars="0" w:hangingChars="300" w:hanging="720"/>
        <w:jc w:val="both"/>
        <w:rPr>
          <w:rFonts w:hAnsi="標楷體"/>
          <w:szCs w:val="24"/>
        </w:rPr>
      </w:pPr>
      <w:r w:rsidRPr="00D61063">
        <w:rPr>
          <w:rFonts w:hAnsi="標楷體" w:hint="eastAsia"/>
          <w:szCs w:val="24"/>
        </w:rPr>
        <w:t>公立機構：係指由政府投資興建，編列預算營運、聘用人員照顧老人之機構。</w:t>
      </w:r>
    </w:p>
    <w:p w14:paraId="5BFB8497" w14:textId="13B7BD2C" w:rsidR="00D61063" w:rsidRDefault="00D61063" w:rsidP="00D61063">
      <w:pPr>
        <w:pStyle w:val="a5"/>
        <w:numPr>
          <w:ilvl w:val="0"/>
          <w:numId w:val="32"/>
        </w:numPr>
        <w:spacing w:line="240" w:lineRule="atLeast"/>
        <w:ind w:leftChars="0" w:hangingChars="300" w:hanging="720"/>
        <w:jc w:val="both"/>
        <w:rPr>
          <w:rFonts w:hAnsi="標楷體"/>
          <w:szCs w:val="24"/>
        </w:rPr>
      </w:pPr>
      <w:r w:rsidRPr="00D61063">
        <w:rPr>
          <w:rFonts w:hAnsi="標楷體" w:hint="eastAsia"/>
          <w:szCs w:val="24"/>
        </w:rPr>
        <w:t>公設民營機構：係指由政府出資興建，以政府採購法或相關法令委託民間經營之機構。</w:t>
      </w:r>
    </w:p>
    <w:p w14:paraId="0AE10912" w14:textId="3716B94F" w:rsidR="00D61063" w:rsidRDefault="00D61063" w:rsidP="00D61063">
      <w:pPr>
        <w:pStyle w:val="a5"/>
        <w:numPr>
          <w:ilvl w:val="0"/>
          <w:numId w:val="32"/>
        </w:numPr>
        <w:spacing w:line="240" w:lineRule="atLeast"/>
        <w:ind w:leftChars="0" w:hangingChars="300" w:hanging="720"/>
        <w:jc w:val="both"/>
        <w:rPr>
          <w:rFonts w:hAnsi="標楷體"/>
          <w:szCs w:val="24"/>
        </w:rPr>
      </w:pPr>
      <w:r w:rsidRPr="00D61063">
        <w:rPr>
          <w:rFonts w:hAnsi="標楷體" w:hint="eastAsia"/>
          <w:szCs w:val="24"/>
        </w:rPr>
        <w:t>財團法人機構：依老人福利法及相關法規辦理財團法人登記之老人福利機構，或基金會附設之老人福利機構。</w:t>
      </w:r>
    </w:p>
    <w:p w14:paraId="7DCFE53C" w14:textId="0F295934" w:rsidR="00D61063" w:rsidRDefault="00D61063" w:rsidP="00D61063">
      <w:pPr>
        <w:pStyle w:val="a5"/>
        <w:numPr>
          <w:ilvl w:val="0"/>
          <w:numId w:val="32"/>
        </w:numPr>
        <w:spacing w:line="240" w:lineRule="atLeast"/>
        <w:ind w:leftChars="0" w:hangingChars="300" w:hanging="720"/>
        <w:jc w:val="both"/>
        <w:rPr>
          <w:rFonts w:hAnsi="標楷體"/>
          <w:szCs w:val="24"/>
        </w:rPr>
      </w:pPr>
      <w:r w:rsidRPr="00D61063">
        <w:rPr>
          <w:rFonts w:hAnsi="標楷體" w:hint="eastAsia"/>
          <w:szCs w:val="24"/>
        </w:rPr>
        <w:t>小型機構：依老人福利法規定，不對外募捐、接受補助及享受租稅減免之免辦財團法人登記之老人福利機構。</w:t>
      </w:r>
    </w:p>
    <w:p w14:paraId="0BC9163A" w14:textId="32692348" w:rsidR="002243FC" w:rsidRPr="00B27F7B" w:rsidRDefault="002243FC" w:rsidP="00841558">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統計單位：</w:t>
      </w:r>
      <w:r w:rsidR="00D61063" w:rsidRPr="00D61063">
        <w:rPr>
          <w:rFonts w:hAnsi="標楷體" w:hint="eastAsia"/>
          <w:szCs w:val="24"/>
        </w:rPr>
        <w:t>人</w:t>
      </w:r>
      <w:r w:rsidR="007B38B8" w:rsidRPr="007B38B8">
        <w:rPr>
          <w:rFonts w:hAnsi="標楷體" w:hint="eastAsia"/>
          <w:szCs w:val="24"/>
        </w:rPr>
        <w:t>。</w:t>
      </w:r>
    </w:p>
    <w:p w14:paraId="2D7DFBDF" w14:textId="77777777" w:rsidR="00BC637E" w:rsidRDefault="002243FC" w:rsidP="007B113F">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統計分類：</w:t>
      </w:r>
    </w:p>
    <w:p w14:paraId="6D4D9BB4" w14:textId="63D996E0" w:rsidR="007B00BF" w:rsidRDefault="00D61063" w:rsidP="00BC637E">
      <w:pPr>
        <w:spacing w:line="240" w:lineRule="atLeast"/>
        <w:ind w:leftChars="200" w:left="480"/>
        <w:jc w:val="both"/>
        <w:rPr>
          <w:rFonts w:hAnsi="標楷體"/>
          <w:szCs w:val="24"/>
        </w:rPr>
      </w:pPr>
      <w:proofErr w:type="gramStart"/>
      <w:r w:rsidRPr="00D61063">
        <w:rPr>
          <w:rFonts w:hAnsi="標楷體" w:hint="eastAsia"/>
          <w:szCs w:val="24"/>
        </w:rPr>
        <w:t>橫項依</w:t>
      </w:r>
      <w:proofErr w:type="gramEnd"/>
      <w:r w:rsidRPr="00D61063">
        <w:rPr>
          <w:rFonts w:hAnsi="標楷體" w:hint="eastAsia"/>
          <w:szCs w:val="24"/>
        </w:rPr>
        <w:t>「機構別」及「進住人性別」分；</w:t>
      </w:r>
      <w:proofErr w:type="gramStart"/>
      <w:r w:rsidRPr="00D61063">
        <w:rPr>
          <w:rFonts w:hAnsi="標楷體" w:hint="eastAsia"/>
          <w:szCs w:val="24"/>
        </w:rPr>
        <w:t>縱項依</w:t>
      </w:r>
      <w:proofErr w:type="gramEnd"/>
      <w:r w:rsidRPr="00D61063">
        <w:rPr>
          <w:rFonts w:hAnsi="標楷體" w:hint="eastAsia"/>
          <w:szCs w:val="24"/>
        </w:rPr>
        <w:t>「老人福利機構類型類別」、「具原住民身分」「老人公寓、老人住宅」及「社區安養堂」分</w:t>
      </w:r>
      <w:r w:rsidR="00586444">
        <w:rPr>
          <w:rFonts w:hAnsi="標楷體" w:hint="eastAsia"/>
          <w:szCs w:val="24"/>
        </w:rPr>
        <w:t>。</w:t>
      </w:r>
    </w:p>
    <w:p w14:paraId="61C398EF" w14:textId="6E0BB09B"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發布週期（指資料編製或產生之頻率，如月、季、年等）</w:t>
      </w:r>
      <w:r w:rsidR="00B87CC6">
        <w:rPr>
          <w:rFonts w:hAnsi="標楷體" w:hint="eastAsia"/>
          <w:szCs w:val="24"/>
        </w:rPr>
        <w:t>：</w:t>
      </w:r>
      <w:r w:rsidR="00D61063">
        <w:rPr>
          <w:rFonts w:hAnsi="標楷體" w:hint="eastAsia"/>
          <w:szCs w:val="24"/>
        </w:rPr>
        <w:t>月</w:t>
      </w:r>
      <w:r w:rsidR="009D6658">
        <w:rPr>
          <w:rFonts w:hAnsi="標楷體" w:hint="eastAsia"/>
          <w:szCs w:val="24"/>
        </w:rPr>
        <w:t>。</w:t>
      </w:r>
    </w:p>
    <w:p w14:paraId="27CEF15A" w14:textId="2BFAC3B1" w:rsidR="002243FC" w:rsidRPr="00B27F7B" w:rsidRDefault="002243FC" w:rsidP="001C686E">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時效（指統計標準時間至資料發布時間之間隔時間）</w:t>
      </w:r>
      <w:r w:rsidR="0048195A">
        <w:rPr>
          <w:rFonts w:hAnsi="標楷體" w:hint="eastAsia"/>
          <w:szCs w:val="24"/>
        </w:rPr>
        <w:t>：2</w:t>
      </w:r>
      <w:r w:rsidR="00D61063">
        <w:rPr>
          <w:rFonts w:hAnsi="標楷體" w:hint="eastAsia"/>
          <w:szCs w:val="24"/>
        </w:rPr>
        <w:t>0</w:t>
      </w:r>
      <w:r w:rsidR="00586444">
        <w:rPr>
          <w:rFonts w:hAnsi="標楷體" w:hint="eastAsia"/>
          <w:szCs w:val="24"/>
        </w:rPr>
        <w:t>日</w:t>
      </w:r>
      <w:r w:rsidR="009D6658">
        <w:rPr>
          <w:rFonts w:hAnsi="標楷體" w:hint="eastAsia"/>
          <w:szCs w:val="24"/>
        </w:rPr>
        <w:t>。</w:t>
      </w:r>
    </w:p>
    <w:p w14:paraId="490DCC15" w14:textId="77777777"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資料變革：</w:t>
      </w:r>
    </w:p>
    <w:p w14:paraId="315B18EC" w14:textId="778503D5"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四、公開資料發布訊息：</w:t>
      </w:r>
    </w:p>
    <w:p w14:paraId="0ED7E0AA" w14:textId="6ADCED28" w:rsidR="002243FC" w:rsidRPr="00B27F7B" w:rsidRDefault="002243FC" w:rsidP="000702B2">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預告發布日期（含預告方式及週期）：</w:t>
      </w:r>
      <w:r w:rsidR="00342B4B">
        <w:rPr>
          <w:rFonts w:hAnsi="標楷體" w:hint="eastAsia"/>
          <w:szCs w:val="24"/>
        </w:rPr>
        <w:t>每</w:t>
      </w:r>
      <w:r w:rsidR="00D61063">
        <w:rPr>
          <w:rFonts w:hAnsi="標楷體" w:hint="eastAsia"/>
          <w:szCs w:val="24"/>
        </w:rPr>
        <w:t>月</w:t>
      </w:r>
      <w:r w:rsidR="00257E44">
        <w:rPr>
          <w:rFonts w:hAnsi="標楷體" w:hint="eastAsia"/>
          <w:szCs w:val="24"/>
        </w:rPr>
        <w:t>終了後2</w:t>
      </w:r>
      <w:r w:rsidR="00D61063">
        <w:rPr>
          <w:rFonts w:hAnsi="標楷體" w:hint="eastAsia"/>
          <w:szCs w:val="24"/>
        </w:rPr>
        <w:t>0</w:t>
      </w:r>
      <w:r w:rsidR="00342B4B">
        <w:rPr>
          <w:rFonts w:hAnsi="標楷體" w:hint="eastAsia"/>
          <w:szCs w:val="24"/>
        </w:rPr>
        <w:t>日</w:t>
      </w:r>
      <w:r w:rsidR="00DE63D2">
        <w:rPr>
          <w:rFonts w:hAnsi="標楷體" w:hint="eastAsia"/>
          <w:szCs w:val="24"/>
        </w:rPr>
        <w:t>內</w:t>
      </w:r>
      <w:r w:rsidRPr="00B27F7B">
        <w:rPr>
          <w:rFonts w:hAnsi="標楷體" w:hint="eastAsia"/>
          <w:szCs w:val="24"/>
        </w:rPr>
        <w:t>以公務統計報表發布，</w:t>
      </w:r>
      <w:r w:rsidRPr="00B27F7B">
        <w:rPr>
          <w:rFonts w:hAnsi="標楷體" w:hint="eastAsia"/>
          <w:szCs w:val="24"/>
          <w:lang w:eastAsia="zh-HK"/>
        </w:rPr>
        <w:t>公布日期上載於</w:t>
      </w:r>
      <w:r>
        <w:rPr>
          <w:rFonts w:hAnsi="標楷體" w:hint="eastAsia"/>
          <w:szCs w:val="24"/>
          <w:lang w:eastAsia="zh-HK"/>
        </w:rPr>
        <w:t>花蓮縣</w:t>
      </w:r>
      <w:r w:rsidRPr="00B27F7B">
        <w:rPr>
          <w:rFonts w:hAnsi="標楷體" w:hint="eastAsia"/>
          <w:szCs w:val="24"/>
          <w:lang w:eastAsia="zh-HK"/>
        </w:rPr>
        <w:t>政府統計資訊服務網之</w:t>
      </w:r>
      <w:r w:rsidRPr="00B27F7B">
        <w:rPr>
          <w:rFonts w:hAnsi="標楷體" w:hint="eastAsia"/>
          <w:szCs w:val="24"/>
        </w:rPr>
        <w:t>「</w:t>
      </w:r>
      <w:r w:rsidRPr="00B27F7B">
        <w:rPr>
          <w:rFonts w:hAnsi="標楷體" w:hint="eastAsia"/>
          <w:szCs w:val="24"/>
          <w:lang w:eastAsia="zh-HK"/>
        </w:rPr>
        <w:t>預告統計資料發布時間表」</w:t>
      </w:r>
      <w:r w:rsidRPr="00B27F7B">
        <w:rPr>
          <w:rFonts w:hAnsi="標楷體" w:hint="eastAsia"/>
          <w:szCs w:val="24"/>
        </w:rPr>
        <w:t>。</w:t>
      </w:r>
    </w:p>
    <w:p w14:paraId="0AD2A5D0" w14:textId="0BAD2899" w:rsidR="002243FC" w:rsidRPr="00B27F7B" w:rsidRDefault="002243FC" w:rsidP="00827E1A">
      <w:pPr>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同步發送單位（說明資料發布時同步發送之單位或可同步查得該資料之網址）：</w:t>
      </w:r>
      <w:r>
        <w:rPr>
          <w:rFonts w:hAnsi="標楷體" w:hint="eastAsia"/>
          <w:szCs w:val="24"/>
        </w:rPr>
        <w:t>花蓮縣</w:t>
      </w:r>
      <w:r w:rsidRPr="00B27F7B">
        <w:rPr>
          <w:rFonts w:hAnsi="標楷體" w:hint="eastAsia"/>
          <w:szCs w:val="24"/>
        </w:rPr>
        <w:t>政府主計處及</w:t>
      </w:r>
      <w:r>
        <w:rPr>
          <w:rFonts w:hAnsi="標楷體" w:hint="eastAsia"/>
          <w:szCs w:val="24"/>
        </w:rPr>
        <w:t>花蓮縣</w:t>
      </w:r>
      <w:r w:rsidRPr="00B27F7B">
        <w:rPr>
          <w:rFonts w:hAnsi="標楷體" w:hint="eastAsia"/>
          <w:szCs w:val="24"/>
        </w:rPr>
        <w:t>政府</w:t>
      </w:r>
      <w:r w:rsidR="000702B2">
        <w:rPr>
          <w:rFonts w:hAnsi="標楷體" w:hint="eastAsia"/>
          <w:szCs w:val="24"/>
        </w:rPr>
        <w:t>社會</w:t>
      </w:r>
      <w:r w:rsidRPr="00B27F7B">
        <w:rPr>
          <w:rFonts w:hAnsi="標楷體" w:hint="eastAsia"/>
          <w:szCs w:val="24"/>
        </w:rPr>
        <w:t>處。</w:t>
      </w:r>
    </w:p>
    <w:p w14:paraId="4E2FDE0D" w14:textId="77777777" w:rsidR="002243FC" w:rsidRPr="00B27F7B" w:rsidRDefault="002243FC" w:rsidP="00827E1A">
      <w:pPr>
        <w:snapToGrid w:val="0"/>
        <w:spacing w:before="240" w:line="240" w:lineRule="atLeast"/>
        <w:ind w:left="480" w:hangingChars="200" w:hanging="480"/>
        <w:rPr>
          <w:rFonts w:hAnsi="標楷體"/>
          <w:szCs w:val="24"/>
        </w:rPr>
      </w:pPr>
      <w:r w:rsidRPr="00B27F7B">
        <w:rPr>
          <w:rFonts w:hAnsi="標楷體" w:hint="eastAsia"/>
          <w:szCs w:val="24"/>
        </w:rPr>
        <w:t>五、資料品質：</w:t>
      </w:r>
    </w:p>
    <w:p w14:paraId="1D666920" w14:textId="01525B95" w:rsidR="002243FC" w:rsidRPr="000A475C" w:rsidRDefault="002243FC" w:rsidP="00401AFD">
      <w:pPr>
        <w:adjustRightInd w:val="0"/>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統計指標編製方法與資料來源說明</w:t>
      </w:r>
      <w:r w:rsidR="0048195A">
        <w:rPr>
          <w:rFonts w:hAnsi="標楷體" w:hint="eastAsia"/>
          <w:szCs w:val="24"/>
        </w:rPr>
        <w:t>：</w:t>
      </w:r>
      <w:r w:rsidR="005417F3" w:rsidRPr="005417F3">
        <w:rPr>
          <w:rFonts w:hAnsi="標楷體" w:hint="eastAsia"/>
          <w:szCs w:val="24"/>
        </w:rPr>
        <w:t>依據各公私立老人長期照顧、安養機構報送之資料彙編</w:t>
      </w:r>
      <w:r w:rsidR="00585B43" w:rsidRPr="00585B43">
        <w:rPr>
          <w:rFonts w:hAnsi="標楷體" w:hint="eastAsia"/>
          <w:szCs w:val="24"/>
        </w:rPr>
        <w:t>。</w:t>
      </w:r>
    </w:p>
    <w:p w14:paraId="7CDBA047" w14:textId="0C816010" w:rsidR="002243FC" w:rsidRPr="00B27F7B" w:rsidRDefault="002243FC" w:rsidP="00827E1A">
      <w:pPr>
        <w:tabs>
          <w:tab w:val="left" w:pos="8520"/>
        </w:tabs>
        <w:adjustRightIn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統計資料交叉查核及確保資料合理性之機制（說明各項資料之相互關係及不同資料來源之相關統計差異性）：</w:t>
      </w:r>
      <w:r w:rsidR="007355F9" w:rsidRPr="007355F9">
        <w:rPr>
          <w:rFonts w:hAnsi="標楷體" w:hint="eastAsia"/>
          <w:szCs w:val="24"/>
        </w:rPr>
        <w:t>依上述之統計項目定義，</w:t>
      </w:r>
      <w:proofErr w:type="gramStart"/>
      <w:r w:rsidR="007355F9" w:rsidRPr="007355F9">
        <w:rPr>
          <w:rFonts w:hAnsi="標楷體" w:hint="eastAsia"/>
          <w:szCs w:val="24"/>
        </w:rPr>
        <w:t>採</w:t>
      </w:r>
      <w:proofErr w:type="gramEnd"/>
      <w:r w:rsidR="007355F9" w:rsidRPr="007355F9">
        <w:rPr>
          <w:rFonts w:hAnsi="標楷體" w:hint="eastAsia"/>
          <w:szCs w:val="24"/>
        </w:rPr>
        <w:t>電腦作業且具查核機制，以確定資料之合理性</w:t>
      </w:r>
      <w:r w:rsidR="009F6661" w:rsidRPr="009F6661">
        <w:rPr>
          <w:rFonts w:hAnsi="標楷體" w:hint="eastAsia"/>
          <w:szCs w:val="24"/>
        </w:rPr>
        <w:t>。</w:t>
      </w:r>
    </w:p>
    <w:p w14:paraId="10A0B1B7" w14:textId="4A83C690" w:rsidR="002243FC" w:rsidRPr="00B27F7B" w:rsidRDefault="002243FC" w:rsidP="00827E1A">
      <w:pPr>
        <w:tabs>
          <w:tab w:val="left" w:pos="8520"/>
        </w:tabs>
        <w:spacing w:before="240" w:line="240" w:lineRule="atLeast"/>
        <w:ind w:left="480" w:hangingChars="200" w:hanging="480"/>
        <w:jc w:val="both"/>
        <w:rPr>
          <w:rFonts w:hAnsi="標楷體"/>
          <w:szCs w:val="24"/>
        </w:rPr>
      </w:pPr>
      <w:r w:rsidRPr="00B27F7B">
        <w:rPr>
          <w:rFonts w:hAnsi="標楷體" w:hint="eastAsia"/>
          <w:szCs w:val="24"/>
        </w:rPr>
        <w:t>六、須注意及預定改變之事項（說明預定修正之資料、定義、統計方法等及其修正原因）：無</w:t>
      </w:r>
      <w:r w:rsidR="009D6658">
        <w:rPr>
          <w:rFonts w:hAnsi="標楷體" w:hint="eastAsia"/>
          <w:szCs w:val="24"/>
        </w:rPr>
        <w:t>。</w:t>
      </w:r>
    </w:p>
    <w:p w14:paraId="0EC474D3" w14:textId="53CFC60C" w:rsidR="001F59C1" w:rsidRPr="00E70044" w:rsidRDefault="002243FC" w:rsidP="00E70044">
      <w:pPr>
        <w:tabs>
          <w:tab w:val="left" w:pos="8520"/>
        </w:tabs>
        <w:spacing w:before="240" w:line="240" w:lineRule="atLeast"/>
        <w:ind w:left="480" w:hangingChars="200" w:hanging="480"/>
        <w:jc w:val="both"/>
        <w:rPr>
          <w:rFonts w:hAnsi="標楷體"/>
          <w:szCs w:val="24"/>
        </w:rPr>
      </w:pPr>
      <w:r w:rsidRPr="00B27F7B">
        <w:rPr>
          <w:rFonts w:hAnsi="標楷體" w:hint="eastAsia"/>
          <w:szCs w:val="24"/>
        </w:rPr>
        <w:t>七、其他事項：無</w:t>
      </w:r>
      <w:r w:rsidR="009D6658">
        <w:rPr>
          <w:rFonts w:hAnsi="標楷體" w:hint="eastAsia"/>
          <w:szCs w:val="24"/>
        </w:rPr>
        <w:t>。</w:t>
      </w:r>
    </w:p>
    <w:sectPr w:rsidR="001F59C1" w:rsidRPr="00E70044" w:rsidSect="002243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D7193" w14:textId="77777777" w:rsidR="0078743F" w:rsidRDefault="0078743F" w:rsidP="00DC4425">
      <w:r>
        <w:separator/>
      </w:r>
    </w:p>
  </w:endnote>
  <w:endnote w:type="continuationSeparator" w:id="0">
    <w:p w14:paraId="7E3EBFB7" w14:textId="77777777" w:rsidR="0078743F" w:rsidRDefault="0078743F" w:rsidP="00D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9854C" w14:textId="77777777" w:rsidR="0078743F" w:rsidRDefault="0078743F" w:rsidP="00DC4425">
      <w:r>
        <w:separator/>
      </w:r>
    </w:p>
  </w:footnote>
  <w:footnote w:type="continuationSeparator" w:id="0">
    <w:p w14:paraId="14F7B329" w14:textId="77777777" w:rsidR="0078743F" w:rsidRDefault="0078743F" w:rsidP="00DC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6638"/>
    <w:multiLevelType w:val="hybridMultilevel"/>
    <w:tmpl w:val="58D6A49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71717E"/>
    <w:multiLevelType w:val="hybridMultilevel"/>
    <w:tmpl w:val="A2E4AF0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FA09DB"/>
    <w:multiLevelType w:val="hybridMultilevel"/>
    <w:tmpl w:val="7BA4B4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2C3BA6"/>
    <w:multiLevelType w:val="hybridMultilevel"/>
    <w:tmpl w:val="277C050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12B575E"/>
    <w:multiLevelType w:val="hybridMultilevel"/>
    <w:tmpl w:val="116A4F2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4857772"/>
    <w:multiLevelType w:val="hybridMultilevel"/>
    <w:tmpl w:val="0D4EE0D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E2A62C3"/>
    <w:multiLevelType w:val="hybridMultilevel"/>
    <w:tmpl w:val="36DCF5A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7437E97"/>
    <w:multiLevelType w:val="hybridMultilevel"/>
    <w:tmpl w:val="504843B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91724C0"/>
    <w:multiLevelType w:val="hybridMultilevel"/>
    <w:tmpl w:val="06D21BE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9F43F9D"/>
    <w:multiLevelType w:val="hybridMultilevel"/>
    <w:tmpl w:val="E2ECFF86"/>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D9B53C0"/>
    <w:multiLevelType w:val="hybridMultilevel"/>
    <w:tmpl w:val="01F68E4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3032"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FE054C1"/>
    <w:multiLevelType w:val="hybridMultilevel"/>
    <w:tmpl w:val="6118750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67A1759"/>
    <w:multiLevelType w:val="hybridMultilevel"/>
    <w:tmpl w:val="E464802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8055D0C"/>
    <w:multiLevelType w:val="hybridMultilevel"/>
    <w:tmpl w:val="C246AA0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D47007D"/>
    <w:multiLevelType w:val="hybridMultilevel"/>
    <w:tmpl w:val="E05CDE3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E6621E2"/>
    <w:multiLevelType w:val="hybridMultilevel"/>
    <w:tmpl w:val="21EA5AB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E7A03FB"/>
    <w:multiLevelType w:val="hybridMultilevel"/>
    <w:tmpl w:val="DE666D9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53371FD"/>
    <w:multiLevelType w:val="hybridMultilevel"/>
    <w:tmpl w:val="69DED77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80821C6"/>
    <w:multiLevelType w:val="hybridMultilevel"/>
    <w:tmpl w:val="29C013B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DAB67F6"/>
    <w:multiLevelType w:val="hybridMultilevel"/>
    <w:tmpl w:val="6CAA2C3A"/>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616528B"/>
    <w:multiLevelType w:val="hybridMultilevel"/>
    <w:tmpl w:val="CE0E759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AA5358F"/>
    <w:multiLevelType w:val="hybridMultilevel"/>
    <w:tmpl w:val="3CAE609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FAC0B53"/>
    <w:multiLevelType w:val="hybridMultilevel"/>
    <w:tmpl w:val="30D01220"/>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1473B10"/>
    <w:multiLevelType w:val="hybridMultilevel"/>
    <w:tmpl w:val="46129DC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62837EA0"/>
    <w:multiLevelType w:val="hybridMultilevel"/>
    <w:tmpl w:val="1BC007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26" w15:restartNumberingAfterBreak="0">
    <w:nsid w:val="691E0030"/>
    <w:multiLevelType w:val="hybridMultilevel"/>
    <w:tmpl w:val="C428D5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969369E"/>
    <w:multiLevelType w:val="hybridMultilevel"/>
    <w:tmpl w:val="47F02D2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6A6A4038"/>
    <w:multiLevelType w:val="hybridMultilevel"/>
    <w:tmpl w:val="AA4EFD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C73563F"/>
    <w:multiLevelType w:val="hybridMultilevel"/>
    <w:tmpl w:val="EFECCD94"/>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F2A7FCB"/>
    <w:multiLevelType w:val="hybridMultilevel"/>
    <w:tmpl w:val="8AC8A9C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715B0D8B"/>
    <w:multiLevelType w:val="hybridMultilevel"/>
    <w:tmpl w:val="2ADA531C"/>
    <w:lvl w:ilvl="0" w:tplc="3E664A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A2E74"/>
    <w:multiLevelType w:val="hybridMultilevel"/>
    <w:tmpl w:val="8CBC6FF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8535413"/>
    <w:multiLevelType w:val="hybridMultilevel"/>
    <w:tmpl w:val="461039A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7ED75BC4"/>
    <w:multiLevelType w:val="hybridMultilevel"/>
    <w:tmpl w:val="A068614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5"/>
  </w:num>
  <w:num w:numId="2">
    <w:abstractNumId w:val="21"/>
  </w:num>
  <w:num w:numId="3">
    <w:abstractNumId w:val="5"/>
  </w:num>
  <w:num w:numId="4">
    <w:abstractNumId w:val="31"/>
  </w:num>
  <w:num w:numId="5">
    <w:abstractNumId w:val="29"/>
  </w:num>
  <w:num w:numId="6">
    <w:abstractNumId w:val="27"/>
  </w:num>
  <w:num w:numId="7">
    <w:abstractNumId w:val="18"/>
  </w:num>
  <w:num w:numId="8">
    <w:abstractNumId w:val="9"/>
  </w:num>
  <w:num w:numId="9">
    <w:abstractNumId w:val="0"/>
  </w:num>
  <w:num w:numId="10">
    <w:abstractNumId w:val="24"/>
  </w:num>
  <w:num w:numId="11">
    <w:abstractNumId w:val="32"/>
  </w:num>
  <w:num w:numId="12">
    <w:abstractNumId w:val="33"/>
  </w:num>
  <w:num w:numId="13">
    <w:abstractNumId w:val="30"/>
  </w:num>
  <w:num w:numId="14">
    <w:abstractNumId w:val="20"/>
  </w:num>
  <w:num w:numId="15">
    <w:abstractNumId w:val="6"/>
  </w:num>
  <w:num w:numId="16">
    <w:abstractNumId w:val="1"/>
  </w:num>
  <w:num w:numId="17">
    <w:abstractNumId w:val="26"/>
  </w:num>
  <w:num w:numId="18">
    <w:abstractNumId w:val="7"/>
  </w:num>
  <w:num w:numId="19">
    <w:abstractNumId w:val="22"/>
  </w:num>
  <w:num w:numId="20">
    <w:abstractNumId w:val="11"/>
  </w:num>
  <w:num w:numId="21">
    <w:abstractNumId w:val="2"/>
  </w:num>
  <w:num w:numId="22">
    <w:abstractNumId w:val="34"/>
  </w:num>
  <w:num w:numId="23">
    <w:abstractNumId w:val="15"/>
  </w:num>
  <w:num w:numId="24">
    <w:abstractNumId w:val="16"/>
  </w:num>
  <w:num w:numId="25">
    <w:abstractNumId w:val="14"/>
  </w:num>
  <w:num w:numId="26">
    <w:abstractNumId w:val="17"/>
  </w:num>
  <w:num w:numId="27">
    <w:abstractNumId w:val="3"/>
  </w:num>
  <w:num w:numId="28">
    <w:abstractNumId w:val="19"/>
  </w:num>
  <w:num w:numId="29">
    <w:abstractNumId w:val="4"/>
  </w:num>
  <w:num w:numId="30">
    <w:abstractNumId w:val="12"/>
  </w:num>
  <w:num w:numId="31">
    <w:abstractNumId w:val="23"/>
  </w:num>
  <w:num w:numId="32">
    <w:abstractNumId w:val="10"/>
  </w:num>
  <w:num w:numId="33">
    <w:abstractNumId w:val="13"/>
  </w:num>
  <w:num w:numId="34">
    <w:abstractNumId w:val="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C"/>
    <w:rsid w:val="00002B14"/>
    <w:rsid w:val="00012978"/>
    <w:rsid w:val="00022FF3"/>
    <w:rsid w:val="0002789E"/>
    <w:rsid w:val="00035F25"/>
    <w:rsid w:val="00036DC5"/>
    <w:rsid w:val="00056249"/>
    <w:rsid w:val="00060616"/>
    <w:rsid w:val="0006193B"/>
    <w:rsid w:val="00062C2A"/>
    <w:rsid w:val="000702B2"/>
    <w:rsid w:val="00075EA1"/>
    <w:rsid w:val="00076210"/>
    <w:rsid w:val="00092019"/>
    <w:rsid w:val="00093BDE"/>
    <w:rsid w:val="00094C8D"/>
    <w:rsid w:val="000A0816"/>
    <w:rsid w:val="000A475C"/>
    <w:rsid w:val="000A4DA9"/>
    <w:rsid w:val="000A5889"/>
    <w:rsid w:val="000B100D"/>
    <w:rsid w:val="000B7BB0"/>
    <w:rsid w:val="000C34B0"/>
    <w:rsid w:val="000D6C3E"/>
    <w:rsid w:val="000E100D"/>
    <w:rsid w:val="000E1682"/>
    <w:rsid w:val="000E620C"/>
    <w:rsid w:val="000E791B"/>
    <w:rsid w:val="000F04D3"/>
    <w:rsid w:val="000F21B3"/>
    <w:rsid w:val="000F39DE"/>
    <w:rsid w:val="000F598F"/>
    <w:rsid w:val="00101EF7"/>
    <w:rsid w:val="001241F4"/>
    <w:rsid w:val="00127753"/>
    <w:rsid w:val="00130084"/>
    <w:rsid w:val="0013236D"/>
    <w:rsid w:val="001363EF"/>
    <w:rsid w:val="001400EE"/>
    <w:rsid w:val="001407C4"/>
    <w:rsid w:val="00152BD7"/>
    <w:rsid w:val="00153509"/>
    <w:rsid w:val="00184340"/>
    <w:rsid w:val="00186A52"/>
    <w:rsid w:val="00191B12"/>
    <w:rsid w:val="00194AC8"/>
    <w:rsid w:val="0019722F"/>
    <w:rsid w:val="001A3E26"/>
    <w:rsid w:val="001A6E8C"/>
    <w:rsid w:val="001A7338"/>
    <w:rsid w:val="001B4D30"/>
    <w:rsid w:val="001B58EE"/>
    <w:rsid w:val="001B6478"/>
    <w:rsid w:val="001C0DEE"/>
    <w:rsid w:val="001C15CB"/>
    <w:rsid w:val="001C3A00"/>
    <w:rsid w:val="001C4C91"/>
    <w:rsid w:val="001C5519"/>
    <w:rsid w:val="001C686E"/>
    <w:rsid w:val="001C703C"/>
    <w:rsid w:val="001D03F3"/>
    <w:rsid w:val="001D1AA7"/>
    <w:rsid w:val="001D33C1"/>
    <w:rsid w:val="001E54FD"/>
    <w:rsid w:val="001F59C1"/>
    <w:rsid w:val="001F66D5"/>
    <w:rsid w:val="002018B5"/>
    <w:rsid w:val="00202279"/>
    <w:rsid w:val="002047E8"/>
    <w:rsid w:val="00204B5A"/>
    <w:rsid w:val="00205190"/>
    <w:rsid w:val="0021131B"/>
    <w:rsid w:val="002120B4"/>
    <w:rsid w:val="002243FC"/>
    <w:rsid w:val="00227426"/>
    <w:rsid w:val="00257E44"/>
    <w:rsid w:val="002628F0"/>
    <w:rsid w:val="00271B52"/>
    <w:rsid w:val="0027379F"/>
    <w:rsid w:val="00273F4B"/>
    <w:rsid w:val="00274AFD"/>
    <w:rsid w:val="002756F5"/>
    <w:rsid w:val="00286BFC"/>
    <w:rsid w:val="002A5779"/>
    <w:rsid w:val="002C4822"/>
    <w:rsid w:val="002D1EDD"/>
    <w:rsid w:val="002D244A"/>
    <w:rsid w:val="002E09B2"/>
    <w:rsid w:val="002E5256"/>
    <w:rsid w:val="002F2C68"/>
    <w:rsid w:val="002F619E"/>
    <w:rsid w:val="002F71B0"/>
    <w:rsid w:val="0030564E"/>
    <w:rsid w:val="003063ED"/>
    <w:rsid w:val="003129BA"/>
    <w:rsid w:val="00313350"/>
    <w:rsid w:val="0031365E"/>
    <w:rsid w:val="003148D5"/>
    <w:rsid w:val="003158BF"/>
    <w:rsid w:val="00315B28"/>
    <w:rsid w:val="00316A64"/>
    <w:rsid w:val="00317EC9"/>
    <w:rsid w:val="003260CC"/>
    <w:rsid w:val="00342B4B"/>
    <w:rsid w:val="003552BD"/>
    <w:rsid w:val="00355608"/>
    <w:rsid w:val="00362E05"/>
    <w:rsid w:val="00363DD7"/>
    <w:rsid w:val="00370A0E"/>
    <w:rsid w:val="003725A5"/>
    <w:rsid w:val="00375512"/>
    <w:rsid w:val="003767A9"/>
    <w:rsid w:val="00383528"/>
    <w:rsid w:val="003864A8"/>
    <w:rsid w:val="00390913"/>
    <w:rsid w:val="003A5F96"/>
    <w:rsid w:val="003A7058"/>
    <w:rsid w:val="003B506F"/>
    <w:rsid w:val="003C4817"/>
    <w:rsid w:val="003C5065"/>
    <w:rsid w:val="003E6359"/>
    <w:rsid w:val="003F48CD"/>
    <w:rsid w:val="003F7363"/>
    <w:rsid w:val="00401AFD"/>
    <w:rsid w:val="00405DFA"/>
    <w:rsid w:val="00436272"/>
    <w:rsid w:val="00447979"/>
    <w:rsid w:val="00450D05"/>
    <w:rsid w:val="004608B4"/>
    <w:rsid w:val="00464978"/>
    <w:rsid w:val="00465CD3"/>
    <w:rsid w:val="00467C66"/>
    <w:rsid w:val="004713A3"/>
    <w:rsid w:val="00472787"/>
    <w:rsid w:val="00474BD2"/>
    <w:rsid w:val="00477D94"/>
    <w:rsid w:val="0048195A"/>
    <w:rsid w:val="004903EA"/>
    <w:rsid w:val="00496BB1"/>
    <w:rsid w:val="00497F2D"/>
    <w:rsid w:val="004A6D08"/>
    <w:rsid w:val="004A7375"/>
    <w:rsid w:val="004A79BF"/>
    <w:rsid w:val="004B1D79"/>
    <w:rsid w:val="004C0BEA"/>
    <w:rsid w:val="004C1BC6"/>
    <w:rsid w:val="004D0923"/>
    <w:rsid w:val="004E420B"/>
    <w:rsid w:val="004F21E7"/>
    <w:rsid w:val="004F4F08"/>
    <w:rsid w:val="004F743F"/>
    <w:rsid w:val="004F7D97"/>
    <w:rsid w:val="00501C84"/>
    <w:rsid w:val="0050291F"/>
    <w:rsid w:val="00513115"/>
    <w:rsid w:val="00514CC6"/>
    <w:rsid w:val="00517BC3"/>
    <w:rsid w:val="0053167C"/>
    <w:rsid w:val="005417F3"/>
    <w:rsid w:val="005460E3"/>
    <w:rsid w:val="00550D5D"/>
    <w:rsid w:val="00554F6D"/>
    <w:rsid w:val="00556D7C"/>
    <w:rsid w:val="00557A7B"/>
    <w:rsid w:val="00571F85"/>
    <w:rsid w:val="00580A58"/>
    <w:rsid w:val="00585026"/>
    <w:rsid w:val="00585B43"/>
    <w:rsid w:val="00586444"/>
    <w:rsid w:val="00586CDE"/>
    <w:rsid w:val="00587B2B"/>
    <w:rsid w:val="00591DBB"/>
    <w:rsid w:val="005931D6"/>
    <w:rsid w:val="00594141"/>
    <w:rsid w:val="00594597"/>
    <w:rsid w:val="005B37B6"/>
    <w:rsid w:val="005B5F92"/>
    <w:rsid w:val="005B7853"/>
    <w:rsid w:val="005C28E9"/>
    <w:rsid w:val="005C2E43"/>
    <w:rsid w:val="005D2CE7"/>
    <w:rsid w:val="005D3B8A"/>
    <w:rsid w:val="005D6E17"/>
    <w:rsid w:val="005E7A81"/>
    <w:rsid w:val="00600820"/>
    <w:rsid w:val="006231D5"/>
    <w:rsid w:val="0062337D"/>
    <w:rsid w:val="0063076B"/>
    <w:rsid w:val="00635A82"/>
    <w:rsid w:val="00635CF4"/>
    <w:rsid w:val="006430B0"/>
    <w:rsid w:val="006434B1"/>
    <w:rsid w:val="00644555"/>
    <w:rsid w:val="00647E03"/>
    <w:rsid w:val="00651191"/>
    <w:rsid w:val="00654DF1"/>
    <w:rsid w:val="00655C82"/>
    <w:rsid w:val="006624D5"/>
    <w:rsid w:val="00670F39"/>
    <w:rsid w:val="00673DD8"/>
    <w:rsid w:val="0067582B"/>
    <w:rsid w:val="00680261"/>
    <w:rsid w:val="0068563C"/>
    <w:rsid w:val="00686A5D"/>
    <w:rsid w:val="006908FE"/>
    <w:rsid w:val="00697821"/>
    <w:rsid w:val="00697B32"/>
    <w:rsid w:val="006A2C8E"/>
    <w:rsid w:val="006A77FA"/>
    <w:rsid w:val="006B07B2"/>
    <w:rsid w:val="006B1D4B"/>
    <w:rsid w:val="006B288E"/>
    <w:rsid w:val="006B5F50"/>
    <w:rsid w:val="006B6AA7"/>
    <w:rsid w:val="006C33E6"/>
    <w:rsid w:val="006D0379"/>
    <w:rsid w:val="006D0514"/>
    <w:rsid w:val="006E0AB4"/>
    <w:rsid w:val="006E715C"/>
    <w:rsid w:val="006F20FD"/>
    <w:rsid w:val="006F4F31"/>
    <w:rsid w:val="006F7952"/>
    <w:rsid w:val="007038B7"/>
    <w:rsid w:val="007110B1"/>
    <w:rsid w:val="00722424"/>
    <w:rsid w:val="007269A1"/>
    <w:rsid w:val="00733365"/>
    <w:rsid w:val="00733782"/>
    <w:rsid w:val="007355F9"/>
    <w:rsid w:val="00735B9F"/>
    <w:rsid w:val="007654FD"/>
    <w:rsid w:val="00777CB0"/>
    <w:rsid w:val="0078743F"/>
    <w:rsid w:val="007918AF"/>
    <w:rsid w:val="0079191B"/>
    <w:rsid w:val="00791996"/>
    <w:rsid w:val="007A1A5F"/>
    <w:rsid w:val="007A2661"/>
    <w:rsid w:val="007B00BF"/>
    <w:rsid w:val="007B113F"/>
    <w:rsid w:val="007B229B"/>
    <w:rsid w:val="007B38B8"/>
    <w:rsid w:val="007B5BF7"/>
    <w:rsid w:val="007B6EC6"/>
    <w:rsid w:val="007C21AF"/>
    <w:rsid w:val="007C5324"/>
    <w:rsid w:val="007C5382"/>
    <w:rsid w:val="007C73D9"/>
    <w:rsid w:val="007D19D9"/>
    <w:rsid w:val="007D23C5"/>
    <w:rsid w:val="007D24B1"/>
    <w:rsid w:val="007E39E3"/>
    <w:rsid w:val="007F5B67"/>
    <w:rsid w:val="007F6775"/>
    <w:rsid w:val="00804AA3"/>
    <w:rsid w:val="008163DA"/>
    <w:rsid w:val="00822870"/>
    <w:rsid w:val="00826014"/>
    <w:rsid w:val="00827E1A"/>
    <w:rsid w:val="0084022C"/>
    <w:rsid w:val="00841558"/>
    <w:rsid w:val="00842A03"/>
    <w:rsid w:val="00850274"/>
    <w:rsid w:val="008551DA"/>
    <w:rsid w:val="0085533E"/>
    <w:rsid w:val="00855718"/>
    <w:rsid w:val="00855971"/>
    <w:rsid w:val="00860C96"/>
    <w:rsid w:val="00862530"/>
    <w:rsid w:val="00862E1D"/>
    <w:rsid w:val="00870ED6"/>
    <w:rsid w:val="008A1856"/>
    <w:rsid w:val="008A4931"/>
    <w:rsid w:val="008B1C81"/>
    <w:rsid w:val="008B47DC"/>
    <w:rsid w:val="008B54EB"/>
    <w:rsid w:val="008C596C"/>
    <w:rsid w:val="008D3508"/>
    <w:rsid w:val="008E260D"/>
    <w:rsid w:val="008F15D8"/>
    <w:rsid w:val="008F2D98"/>
    <w:rsid w:val="008F4142"/>
    <w:rsid w:val="008F48F1"/>
    <w:rsid w:val="00903E36"/>
    <w:rsid w:val="00904EBA"/>
    <w:rsid w:val="009073E6"/>
    <w:rsid w:val="00913706"/>
    <w:rsid w:val="00915EEB"/>
    <w:rsid w:val="00934BD4"/>
    <w:rsid w:val="00936764"/>
    <w:rsid w:val="00947327"/>
    <w:rsid w:val="00947751"/>
    <w:rsid w:val="00960934"/>
    <w:rsid w:val="00960F00"/>
    <w:rsid w:val="00964680"/>
    <w:rsid w:val="00964903"/>
    <w:rsid w:val="00970571"/>
    <w:rsid w:val="009706DD"/>
    <w:rsid w:val="0097237F"/>
    <w:rsid w:val="00976B7A"/>
    <w:rsid w:val="00977EDB"/>
    <w:rsid w:val="009A2C44"/>
    <w:rsid w:val="009B0E73"/>
    <w:rsid w:val="009C72E8"/>
    <w:rsid w:val="009C791E"/>
    <w:rsid w:val="009D6658"/>
    <w:rsid w:val="009E605D"/>
    <w:rsid w:val="009E6FE1"/>
    <w:rsid w:val="009F1A35"/>
    <w:rsid w:val="009F6661"/>
    <w:rsid w:val="00A05694"/>
    <w:rsid w:val="00A05C21"/>
    <w:rsid w:val="00A102F1"/>
    <w:rsid w:val="00A122D0"/>
    <w:rsid w:val="00A266E8"/>
    <w:rsid w:val="00A31C9F"/>
    <w:rsid w:val="00A3580B"/>
    <w:rsid w:val="00A3721D"/>
    <w:rsid w:val="00A372D4"/>
    <w:rsid w:val="00A462D5"/>
    <w:rsid w:val="00A508DC"/>
    <w:rsid w:val="00A57E98"/>
    <w:rsid w:val="00A609CA"/>
    <w:rsid w:val="00A70139"/>
    <w:rsid w:val="00A70BF7"/>
    <w:rsid w:val="00A71E66"/>
    <w:rsid w:val="00A77432"/>
    <w:rsid w:val="00A8232A"/>
    <w:rsid w:val="00A82593"/>
    <w:rsid w:val="00A908DB"/>
    <w:rsid w:val="00A94C33"/>
    <w:rsid w:val="00A94E1F"/>
    <w:rsid w:val="00A979BE"/>
    <w:rsid w:val="00A97DF5"/>
    <w:rsid w:val="00AA0DF8"/>
    <w:rsid w:val="00AC1ED9"/>
    <w:rsid w:val="00AC3D53"/>
    <w:rsid w:val="00AC65B4"/>
    <w:rsid w:val="00AD379F"/>
    <w:rsid w:val="00AF4EFC"/>
    <w:rsid w:val="00AF77C1"/>
    <w:rsid w:val="00B04291"/>
    <w:rsid w:val="00B13926"/>
    <w:rsid w:val="00B14059"/>
    <w:rsid w:val="00B158A5"/>
    <w:rsid w:val="00B16CE5"/>
    <w:rsid w:val="00B21B8F"/>
    <w:rsid w:val="00B247D8"/>
    <w:rsid w:val="00B31C6C"/>
    <w:rsid w:val="00B33008"/>
    <w:rsid w:val="00B410A8"/>
    <w:rsid w:val="00B426BD"/>
    <w:rsid w:val="00B43B57"/>
    <w:rsid w:val="00B46201"/>
    <w:rsid w:val="00B47922"/>
    <w:rsid w:val="00B47FA4"/>
    <w:rsid w:val="00B51CC6"/>
    <w:rsid w:val="00B54172"/>
    <w:rsid w:val="00B558E8"/>
    <w:rsid w:val="00B60353"/>
    <w:rsid w:val="00B64B67"/>
    <w:rsid w:val="00B702A1"/>
    <w:rsid w:val="00B70AC7"/>
    <w:rsid w:val="00B75978"/>
    <w:rsid w:val="00B849C8"/>
    <w:rsid w:val="00B87CC6"/>
    <w:rsid w:val="00B90ECC"/>
    <w:rsid w:val="00BA5BC6"/>
    <w:rsid w:val="00BA5C8E"/>
    <w:rsid w:val="00BA5F95"/>
    <w:rsid w:val="00BA68E1"/>
    <w:rsid w:val="00BA7FE1"/>
    <w:rsid w:val="00BB1592"/>
    <w:rsid w:val="00BB24A4"/>
    <w:rsid w:val="00BB3105"/>
    <w:rsid w:val="00BB78B6"/>
    <w:rsid w:val="00BB7CF9"/>
    <w:rsid w:val="00BC637E"/>
    <w:rsid w:val="00BD7A6C"/>
    <w:rsid w:val="00BE0A55"/>
    <w:rsid w:val="00BF1A61"/>
    <w:rsid w:val="00C0639D"/>
    <w:rsid w:val="00C07655"/>
    <w:rsid w:val="00C238AC"/>
    <w:rsid w:val="00C317A8"/>
    <w:rsid w:val="00C324FE"/>
    <w:rsid w:val="00C4115E"/>
    <w:rsid w:val="00C414CB"/>
    <w:rsid w:val="00C44AA7"/>
    <w:rsid w:val="00C4586B"/>
    <w:rsid w:val="00C46754"/>
    <w:rsid w:val="00C53E0F"/>
    <w:rsid w:val="00C54C76"/>
    <w:rsid w:val="00C54EBE"/>
    <w:rsid w:val="00C734BF"/>
    <w:rsid w:val="00C9139F"/>
    <w:rsid w:val="00C9451B"/>
    <w:rsid w:val="00C975BA"/>
    <w:rsid w:val="00C97EBA"/>
    <w:rsid w:val="00CA32B9"/>
    <w:rsid w:val="00CA3E48"/>
    <w:rsid w:val="00CA4A06"/>
    <w:rsid w:val="00CA4D52"/>
    <w:rsid w:val="00CA5642"/>
    <w:rsid w:val="00CC2550"/>
    <w:rsid w:val="00CC5AA4"/>
    <w:rsid w:val="00CC5B78"/>
    <w:rsid w:val="00CE1181"/>
    <w:rsid w:val="00CE3261"/>
    <w:rsid w:val="00CE33D6"/>
    <w:rsid w:val="00CE3AEE"/>
    <w:rsid w:val="00CE5A7E"/>
    <w:rsid w:val="00D015DC"/>
    <w:rsid w:val="00D031F3"/>
    <w:rsid w:val="00D03331"/>
    <w:rsid w:val="00D06410"/>
    <w:rsid w:val="00D065FE"/>
    <w:rsid w:val="00D10D0F"/>
    <w:rsid w:val="00D24E78"/>
    <w:rsid w:val="00D25933"/>
    <w:rsid w:val="00D318DA"/>
    <w:rsid w:val="00D354B3"/>
    <w:rsid w:val="00D43879"/>
    <w:rsid w:val="00D51FAC"/>
    <w:rsid w:val="00D5592A"/>
    <w:rsid w:val="00D61063"/>
    <w:rsid w:val="00D72EA4"/>
    <w:rsid w:val="00D82230"/>
    <w:rsid w:val="00D84B90"/>
    <w:rsid w:val="00D84CEE"/>
    <w:rsid w:val="00D85CBD"/>
    <w:rsid w:val="00D86967"/>
    <w:rsid w:val="00D92D5F"/>
    <w:rsid w:val="00D968FE"/>
    <w:rsid w:val="00DA38BC"/>
    <w:rsid w:val="00DB5D33"/>
    <w:rsid w:val="00DC12D5"/>
    <w:rsid w:val="00DC4425"/>
    <w:rsid w:val="00DE63D2"/>
    <w:rsid w:val="00DF42E5"/>
    <w:rsid w:val="00DF4829"/>
    <w:rsid w:val="00E0360A"/>
    <w:rsid w:val="00E12849"/>
    <w:rsid w:val="00E14A3F"/>
    <w:rsid w:val="00E20DBC"/>
    <w:rsid w:val="00E2343D"/>
    <w:rsid w:val="00E246D8"/>
    <w:rsid w:val="00E3338A"/>
    <w:rsid w:val="00E34123"/>
    <w:rsid w:val="00E34891"/>
    <w:rsid w:val="00E5276B"/>
    <w:rsid w:val="00E5302C"/>
    <w:rsid w:val="00E55DAF"/>
    <w:rsid w:val="00E6571A"/>
    <w:rsid w:val="00E66D3F"/>
    <w:rsid w:val="00E70044"/>
    <w:rsid w:val="00E72CBA"/>
    <w:rsid w:val="00E829C7"/>
    <w:rsid w:val="00E8483E"/>
    <w:rsid w:val="00E86AF7"/>
    <w:rsid w:val="00E96807"/>
    <w:rsid w:val="00E97F20"/>
    <w:rsid w:val="00EA253F"/>
    <w:rsid w:val="00EA7267"/>
    <w:rsid w:val="00EB7F8A"/>
    <w:rsid w:val="00EC2E45"/>
    <w:rsid w:val="00EC6274"/>
    <w:rsid w:val="00ED1A64"/>
    <w:rsid w:val="00EE1A31"/>
    <w:rsid w:val="00EE4AA4"/>
    <w:rsid w:val="00EE7EB6"/>
    <w:rsid w:val="00EF04F1"/>
    <w:rsid w:val="00EF1F6F"/>
    <w:rsid w:val="00EF585C"/>
    <w:rsid w:val="00EF6811"/>
    <w:rsid w:val="00F01583"/>
    <w:rsid w:val="00F016A7"/>
    <w:rsid w:val="00F034A4"/>
    <w:rsid w:val="00F04AF9"/>
    <w:rsid w:val="00F05A69"/>
    <w:rsid w:val="00F13111"/>
    <w:rsid w:val="00F155A3"/>
    <w:rsid w:val="00F206C6"/>
    <w:rsid w:val="00F216B4"/>
    <w:rsid w:val="00F314B8"/>
    <w:rsid w:val="00F34F45"/>
    <w:rsid w:val="00F35A6E"/>
    <w:rsid w:val="00F5697B"/>
    <w:rsid w:val="00F6068C"/>
    <w:rsid w:val="00F71D05"/>
    <w:rsid w:val="00F76B63"/>
    <w:rsid w:val="00F77176"/>
    <w:rsid w:val="00F830CD"/>
    <w:rsid w:val="00F909E4"/>
    <w:rsid w:val="00F91181"/>
    <w:rsid w:val="00FA19A3"/>
    <w:rsid w:val="00FB6C61"/>
    <w:rsid w:val="00FC338F"/>
    <w:rsid w:val="00FD0F99"/>
    <w:rsid w:val="00FD2A2E"/>
    <w:rsid w:val="00FD5B11"/>
    <w:rsid w:val="00FE4159"/>
    <w:rsid w:val="00FE4331"/>
    <w:rsid w:val="00FF7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9971"/>
  <w15:chartTrackingRefBased/>
  <w15:docId w15:val="{0BEF567A-C2AB-4D8E-BE02-7D38531F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FC"/>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43FC"/>
    <w:rPr>
      <w:rFonts w:ascii="細明體" w:eastAsia="細明體" w:hAnsi="Courier New"/>
      <w:szCs w:val="20"/>
    </w:rPr>
  </w:style>
  <w:style w:type="character" w:customStyle="1" w:styleId="a4">
    <w:name w:val="純文字 字元"/>
    <w:basedOn w:val="a0"/>
    <w:link w:val="a3"/>
    <w:rsid w:val="002243FC"/>
    <w:rPr>
      <w:rFonts w:ascii="細明體" w:eastAsia="細明體" w:hAnsi="Courier New" w:cs="Times New Roman"/>
      <w:szCs w:val="20"/>
    </w:rPr>
  </w:style>
  <w:style w:type="paragraph" w:styleId="a5">
    <w:name w:val="List Paragraph"/>
    <w:basedOn w:val="a"/>
    <w:uiPriority w:val="34"/>
    <w:qFormat/>
    <w:rsid w:val="00D86967"/>
    <w:pPr>
      <w:ind w:leftChars="200" w:left="480"/>
    </w:pPr>
  </w:style>
  <w:style w:type="paragraph" w:styleId="a6">
    <w:name w:val="header"/>
    <w:basedOn w:val="a"/>
    <w:link w:val="a7"/>
    <w:uiPriority w:val="99"/>
    <w:unhideWhenUsed/>
    <w:rsid w:val="00DC4425"/>
    <w:pPr>
      <w:tabs>
        <w:tab w:val="center" w:pos="4153"/>
        <w:tab w:val="right" w:pos="8306"/>
      </w:tabs>
      <w:snapToGrid w:val="0"/>
    </w:pPr>
    <w:rPr>
      <w:sz w:val="20"/>
      <w:szCs w:val="20"/>
    </w:rPr>
  </w:style>
  <w:style w:type="character" w:customStyle="1" w:styleId="a7">
    <w:name w:val="頁首 字元"/>
    <w:basedOn w:val="a0"/>
    <w:link w:val="a6"/>
    <w:uiPriority w:val="99"/>
    <w:rsid w:val="00DC4425"/>
    <w:rPr>
      <w:rFonts w:ascii="標楷體" w:eastAsia="標楷體" w:hAnsi="Calibri" w:cs="Times New Roman"/>
      <w:sz w:val="20"/>
      <w:szCs w:val="20"/>
    </w:rPr>
  </w:style>
  <w:style w:type="paragraph" w:styleId="a8">
    <w:name w:val="footer"/>
    <w:basedOn w:val="a"/>
    <w:link w:val="a9"/>
    <w:uiPriority w:val="99"/>
    <w:unhideWhenUsed/>
    <w:rsid w:val="00DC4425"/>
    <w:pPr>
      <w:tabs>
        <w:tab w:val="center" w:pos="4153"/>
        <w:tab w:val="right" w:pos="8306"/>
      </w:tabs>
      <w:snapToGrid w:val="0"/>
    </w:pPr>
    <w:rPr>
      <w:sz w:val="20"/>
      <w:szCs w:val="20"/>
    </w:rPr>
  </w:style>
  <w:style w:type="character" w:customStyle="1" w:styleId="a9">
    <w:name w:val="頁尾 字元"/>
    <w:basedOn w:val="a0"/>
    <w:link w:val="a8"/>
    <w:uiPriority w:val="99"/>
    <w:rsid w:val="00DC4425"/>
    <w:rPr>
      <w:rFonts w:ascii="標楷體" w:eastAsia="標楷體" w:hAnsi="Calibri" w:cs="Times New Roman"/>
      <w:sz w:val="20"/>
      <w:szCs w:val="20"/>
    </w:rPr>
  </w:style>
  <w:style w:type="character" w:styleId="aa">
    <w:name w:val="Hyperlink"/>
    <w:basedOn w:val="a0"/>
    <w:uiPriority w:val="99"/>
    <w:unhideWhenUsed/>
    <w:rsid w:val="00F91181"/>
    <w:rPr>
      <w:color w:val="0563C1" w:themeColor="hyperlink"/>
      <w:u w:val="single"/>
    </w:rPr>
  </w:style>
  <w:style w:type="character" w:styleId="ab">
    <w:name w:val="Unresolved Mention"/>
    <w:basedOn w:val="a0"/>
    <w:uiPriority w:val="99"/>
    <w:semiHidden/>
    <w:unhideWhenUsed/>
    <w:rsid w:val="00F9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22BD-DCCD-4530-8A5E-CE7582F7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冠宏 鄭</dc:creator>
  <cp:keywords/>
  <dc:description/>
  <cp:lastModifiedBy>冠宏 鄭</cp:lastModifiedBy>
  <cp:revision>349</cp:revision>
  <dcterms:created xsi:type="dcterms:W3CDTF">2021-02-04T08:28:00Z</dcterms:created>
  <dcterms:modified xsi:type="dcterms:W3CDTF">2021-03-12T05:46:00Z</dcterms:modified>
</cp:coreProperties>
</file>